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8F6DDB" w14:textId="77777777" w:rsidR="00D2598F" w:rsidRDefault="00645411">
      <w:pPr>
        <w:jc w:val="center"/>
      </w:pPr>
      <w:r>
        <w:t>Republic of North Macedonia</w:t>
      </w:r>
    </w:p>
    <w:p w14:paraId="5976431F" w14:textId="77777777" w:rsidR="00D2598F" w:rsidRDefault="00645411">
      <w:pPr>
        <w:jc w:val="center"/>
      </w:pPr>
      <w:r>
        <w:t xml:space="preserve">Agency for Quality in Higher Education (AQHE) </w:t>
      </w:r>
    </w:p>
    <w:p w14:paraId="28F9F0ED" w14:textId="77777777" w:rsidR="00D2598F" w:rsidRDefault="00D2598F">
      <w:pPr>
        <w:jc w:val="center"/>
      </w:pPr>
    </w:p>
    <w:p w14:paraId="179C86D2" w14:textId="77777777" w:rsidR="00D2598F" w:rsidRDefault="00645411">
      <w:pPr>
        <w:jc w:val="center"/>
      </w:pPr>
      <w:r>
        <w:t>HIGHER EDUCATION EVALUATION BOARD</w:t>
      </w:r>
    </w:p>
    <w:p w14:paraId="6AECEE25" w14:textId="77777777" w:rsidR="00D2598F" w:rsidRDefault="00D2598F"/>
    <w:p w14:paraId="1E78E2B3" w14:textId="77777777" w:rsidR="00D2598F" w:rsidRDefault="00645411">
      <w:pPr>
        <w:jc w:val="both"/>
      </w:pPr>
      <w:r>
        <w:t>Following the Article 51 paragraph 2 of the Law on Higher Education ("Official Gazette of the Republic of Macedonia" No. 82/18) and Articles 8, 9, 10, 11, 16, 17 and 18 of the Rulebook on Standards and Procedure for External Evaluation and Self-evaluation ("Official Gazette of the Republic of North Macedonia" no. 153/22</w:t>
      </w:r>
      <w:r w:rsidR="00913129">
        <w:t xml:space="preserve"> and no. 74/25</w:t>
      </w:r>
      <w:r>
        <w:t xml:space="preserve">), the Higher Education Evaluation Board announces </w:t>
      </w:r>
    </w:p>
    <w:p w14:paraId="1E9DBE2D" w14:textId="77777777" w:rsidR="00D2598F" w:rsidRDefault="00D2598F"/>
    <w:p w14:paraId="24959353" w14:textId="77777777" w:rsidR="00D2598F" w:rsidRDefault="00645411">
      <w:pPr>
        <w:jc w:val="center"/>
      </w:pPr>
      <w:r>
        <w:t>OPEN CALL FOR SELECTION OF FOREIGN EXPERTS FOR IMPLEMENTATION OF EXTERNAL EVALUATION OF HIGHER EDUCATION INSTITUTIONS AND STUDY PROGRAMS IN THE REPUBLIC OF NORTH MACEDONIA</w:t>
      </w:r>
    </w:p>
    <w:p w14:paraId="19419BDD" w14:textId="77777777" w:rsidR="00D2598F" w:rsidRDefault="00D2598F"/>
    <w:p w14:paraId="0505366B" w14:textId="77777777" w:rsidR="00D2598F" w:rsidRDefault="00645411">
      <w:pPr>
        <w:jc w:val="both"/>
      </w:pPr>
      <w:r>
        <w:t>In order to establish expert commissions for external evaluation of higher education institutions and study programs in the Republic of North Macedonia, and in order to establish a Register of foreign experts, the Higher Education Evaluation Board (hereinafter the Evaluation Board) announces an Open Call for selection of foreign experts for implementation of external evaluation of higher education institutions and study programs in the Republic of North Macedonia (hereinafter Open Call).</w:t>
      </w:r>
    </w:p>
    <w:p w14:paraId="34056523" w14:textId="77777777" w:rsidR="00D2598F" w:rsidRDefault="00D2598F"/>
    <w:p w14:paraId="4E05C761" w14:textId="77777777" w:rsidR="00D2598F" w:rsidRDefault="00645411">
      <w:pPr>
        <w:jc w:val="both"/>
      </w:pPr>
      <w:r>
        <w:t xml:space="preserve">REQUIREMENTS AND CRITERIA FOR SELECTION OF FOREIGN EXPERTS </w:t>
      </w:r>
    </w:p>
    <w:p w14:paraId="4EBEC202" w14:textId="77777777" w:rsidR="00D2598F" w:rsidRDefault="00D2598F">
      <w:pPr>
        <w:jc w:val="both"/>
      </w:pPr>
    </w:p>
    <w:p w14:paraId="0725A48A" w14:textId="77777777" w:rsidR="00D2598F" w:rsidRDefault="00645411">
      <w:pPr>
        <w:jc w:val="both"/>
      </w:pPr>
      <w:r>
        <w:t xml:space="preserve">As foreign experts for external evaluation can be selected persons who: </w:t>
      </w:r>
    </w:p>
    <w:p w14:paraId="4A26057E" w14:textId="77777777" w:rsidR="00D2598F" w:rsidRDefault="00645411">
      <w:pPr>
        <w:spacing w:before="120"/>
        <w:jc w:val="both"/>
      </w:pPr>
      <w:r>
        <w:t xml:space="preserve">-  are foreign citizens; </w:t>
      </w:r>
    </w:p>
    <w:p w14:paraId="2FAD97EE" w14:textId="77777777" w:rsidR="00D2598F" w:rsidRDefault="00645411">
      <w:pPr>
        <w:spacing w:before="120"/>
        <w:jc w:val="both"/>
      </w:pPr>
      <w:r>
        <w:t xml:space="preserve">-  have been elected full professor or associate professor at an accredited university in a country whose QA agency is a member of the European Association for Quality Assurance in Higher Education; </w:t>
      </w:r>
    </w:p>
    <w:p w14:paraId="31AA412E" w14:textId="77777777" w:rsidR="00D2598F" w:rsidRDefault="00645411">
      <w:pPr>
        <w:spacing w:before="120"/>
        <w:jc w:val="both"/>
      </w:pPr>
      <w:r>
        <w:t>-  </w:t>
      </w:r>
      <w:r w:rsidR="00913129" w:rsidRPr="00087BD7">
        <w:t>ha</w:t>
      </w:r>
      <w:r w:rsidR="000F5BAB">
        <w:t>ve</w:t>
      </w:r>
      <w:r w:rsidR="00913129" w:rsidRPr="00087BD7">
        <w:t xml:space="preserve"> previous experience in quality assessment processes of at least two higher education institutions, of which at least one is </w:t>
      </w:r>
      <w:r w:rsidR="00CF0321">
        <w:t xml:space="preserve">in </w:t>
      </w:r>
      <w:r w:rsidR="00913129" w:rsidRPr="00087BD7">
        <w:t>an EU member state</w:t>
      </w:r>
      <w:r w:rsidR="00913129">
        <w:t>;</w:t>
      </w:r>
    </w:p>
    <w:p w14:paraId="6B9352A2" w14:textId="77777777" w:rsidR="00D2598F" w:rsidRDefault="00645411">
      <w:pPr>
        <w:spacing w:before="120"/>
        <w:jc w:val="both"/>
      </w:pPr>
      <w:r>
        <w:t xml:space="preserve">-  have knowledge of English. </w:t>
      </w:r>
    </w:p>
    <w:p w14:paraId="0DD5F14A" w14:textId="77777777" w:rsidR="00D2598F" w:rsidRDefault="00645411">
      <w:pPr>
        <w:spacing w:before="120"/>
        <w:jc w:val="both"/>
      </w:pPr>
      <w:r>
        <w:t xml:space="preserve">The open call is announced for the following scientific fields according to the International Frascati classification: </w:t>
      </w:r>
    </w:p>
    <w:p w14:paraId="63964EAA" w14:textId="77777777" w:rsidR="00D2598F" w:rsidRDefault="00D2598F">
      <w:pPr>
        <w:jc w:val="both"/>
      </w:pPr>
    </w:p>
    <w:p w14:paraId="1854C519" w14:textId="77777777" w:rsidR="00D2598F" w:rsidRDefault="00645411">
      <w:pPr>
        <w:jc w:val="both"/>
      </w:pPr>
      <w:r>
        <w:t xml:space="preserve">Scientific area (first </w:t>
      </w:r>
      <w:proofErr w:type="gramStart"/>
      <w:r>
        <w:t xml:space="preserve">level)   </w:t>
      </w:r>
      <w:proofErr w:type="gramEnd"/>
      <w:r>
        <w:t xml:space="preserve">           Scientific field (second level) </w:t>
      </w:r>
    </w:p>
    <w:p w14:paraId="071A14CC" w14:textId="77777777" w:rsidR="00D2598F" w:rsidRDefault="00D2598F"/>
    <w:tbl>
      <w:tblPr>
        <w:tblStyle w:val="a"/>
        <w:tblW w:w="9016" w:type="dxa"/>
        <w:tblLayout w:type="fixed"/>
        <w:tblLook w:val="0400" w:firstRow="0" w:lastRow="0" w:firstColumn="0" w:lastColumn="0" w:noHBand="0" w:noVBand="1"/>
      </w:tblPr>
      <w:tblGrid>
        <w:gridCol w:w="3165"/>
        <w:gridCol w:w="5851"/>
      </w:tblGrid>
      <w:tr w:rsidR="00D2598F" w14:paraId="623134BC" w14:textId="77777777">
        <w:tc>
          <w:tcPr>
            <w:tcW w:w="316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9C78E1" w14:textId="77777777" w:rsidR="00D2598F" w:rsidRDefault="00645411">
            <w:r w:rsidRPr="000F5BAB">
              <w:rPr>
                <w:b/>
              </w:rPr>
              <w:t>1</w:t>
            </w:r>
            <w:r>
              <w:t xml:space="preserve">. </w:t>
            </w:r>
            <w:r w:rsidR="00B746E2">
              <w:rPr>
                <w:b/>
              </w:rPr>
              <w:t>Natural s</w:t>
            </w:r>
            <w:r>
              <w:rPr>
                <w:b/>
              </w:rPr>
              <w:t>ciences</w:t>
            </w:r>
            <w:r w:rsidR="00913129">
              <w:rPr>
                <w:b/>
              </w:rPr>
              <w:t xml:space="preserve"> and Mathematics</w:t>
            </w:r>
          </w:p>
        </w:tc>
        <w:tc>
          <w:tcPr>
            <w:tcW w:w="5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D60E01" w14:textId="77777777" w:rsidR="00D2598F" w:rsidRDefault="00645411">
            <w:pPr>
              <w:spacing w:before="60"/>
            </w:pPr>
            <w:r>
              <w:t>1.1 Mathematics</w:t>
            </w:r>
            <w:r>
              <w:br/>
              <w:t xml:space="preserve">1.2 Computer and information sciences </w:t>
            </w:r>
          </w:p>
          <w:p w14:paraId="65E41407" w14:textId="77777777" w:rsidR="00D2598F" w:rsidRDefault="00645411">
            <w:pPr>
              <w:spacing w:before="60"/>
            </w:pPr>
            <w:r>
              <w:t>1.3 Physical sciences</w:t>
            </w:r>
          </w:p>
          <w:p w14:paraId="79E13E4F" w14:textId="77777777" w:rsidR="00D2598F" w:rsidRDefault="00645411">
            <w:pPr>
              <w:spacing w:before="60"/>
            </w:pPr>
            <w:r>
              <w:t>1.4 Chemical sciences</w:t>
            </w:r>
            <w:r>
              <w:br/>
              <w:t xml:space="preserve">1.5 Earth and related environmental sciences </w:t>
            </w:r>
          </w:p>
          <w:p w14:paraId="512060DF" w14:textId="77777777" w:rsidR="00D2598F" w:rsidRDefault="00645411">
            <w:pPr>
              <w:spacing w:before="60"/>
            </w:pPr>
            <w:r>
              <w:t>1.6 Biological sciences</w:t>
            </w:r>
            <w:r>
              <w:br/>
              <w:t xml:space="preserve">1.7 Other natural sciences </w:t>
            </w:r>
          </w:p>
        </w:tc>
      </w:tr>
      <w:tr w:rsidR="00D2598F" w14:paraId="0C0F7EF2" w14:textId="77777777">
        <w:tc>
          <w:tcPr>
            <w:tcW w:w="316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C0F574" w14:textId="77777777" w:rsidR="00D2598F" w:rsidRDefault="00645411">
            <w:r>
              <w:rPr>
                <w:b/>
              </w:rPr>
              <w:lastRenderedPageBreak/>
              <w:t xml:space="preserve">2. Engineering and technology </w:t>
            </w:r>
          </w:p>
        </w:tc>
        <w:tc>
          <w:tcPr>
            <w:tcW w:w="5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951EDC" w14:textId="77777777" w:rsidR="00D2598F" w:rsidRDefault="00645411">
            <w:pPr>
              <w:spacing w:before="60"/>
            </w:pPr>
            <w:r>
              <w:t xml:space="preserve">2.1 Civil engineering </w:t>
            </w:r>
          </w:p>
          <w:p w14:paraId="78CDAED7" w14:textId="77777777" w:rsidR="00D2598F" w:rsidRDefault="00645411">
            <w:pPr>
              <w:spacing w:before="60"/>
            </w:pPr>
            <w:r>
              <w:t xml:space="preserve">2.2 Electrical engineering, electronic engineering, information engineering </w:t>
            </w:r>
          </w:p>
          <w:p w14:paraId="05B974E8" w14:textId="77777777" w:rsidR="00D2598F" w:rsidRDefault="00645411">
            <w:pPr>
              <w:spacing w:before="60"/>
            </w:pPr>
            <w:r>
              <w:t>2.3 Mechanical engineering</w:t>
            </w:r>
            <w:r>
              <w:br/>
              <w:t>2.4 Chemical engineering</w:t>
            </w:r>
            <w:r>
              <w:br/>
              <w:t>2.5 Materials engineering</w:t>
            </w:r>
            <w:r>
              <w:br/>
              <w:t>2.6 Medical engineering</w:t>
            </w:r>
            <w:r>
              <w:br/>
              <w:t xml:space="preserve">2.7 Environmental engineering </w:t>
            </w:r>
          </w:p>
          <w:p w14:paraId="36C69311" w14:textId="77777777" w:rsidR="00D2598F" w:rsidRDefault="00645411">
            <w:pPr>
              <w:spacing w:before="60"/>
            </w:pPr>
            <w:r>
              <w:t xml:space="preserve">2.8 Environmental biotechnology </w:t>
            </w:r>
          </w:p>
          <w:p w14:paraId="7B04C226" w14:textId="77777777" w:rsidR="00D2598F" w:rsidRDefault="00645411">
            <w:pPr>
              <w:spacing w:before="60"/>
            </w:pPr>
            <w:r>
              <w:t xml:space="preserve">2.9 Industrial biotechnology </w:t>
            </w:r>
          </w:p>
          <w:p w14:paraId="009916E2" w14:textId="77777777" w:rsidR="00D2598F" w:rsidRDefault="00645411">
            <w:pPr>
              <w:spacing w:before="60"/>
            </w:pPr>
            <w:r>
              <w:t>2.10 Nano-technology</w:t>
            </w:r>
            <w:r>
              <w:br/>
              <w:t xml:space="preserve">2.11 Other engineering and technologies </w:t>
            </w:r>
          </w:p>
        </w:tc>
      </w:tr>
      <w:tr w:rsidR="00D2598F" w14:paraId="380C3CC3" w14:textId="77777777">
        <w:tc>
          <w:tcPr>
            <w:tcW w:w="316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85CF26" w14:textId="77777777" w:rsidR="00D2598F" w:rsidRDefault="00645411">
            <w:r>
              <w:rPr>
                <w:b/>
              </w:rPr>
              <w:t xml:space="preserve">3. Medical and health sciences </w:t>
            </w:r>
          </w:p>
        </w:tc>
        <w:tc>
          <w:tcPr>
            <w:tcW w:w="5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68C3DA" w14:textId="77777777" w:rsidR="00D2598F" w:rsidRDefault="00645411">
            <w:pPr>
              <w:spacing w:before="60"/>
            </w:pPr>
            <w:r>
              <w:t>3.1 Basic medicine</w:t>
            </w:r>
            <w:r>
              <w:br/>
              <w:t>3.2 Clinical medicine</w:t>
            </w:r>
            <w:r>
              <w:br/>
              <w:t>3.3 Health sciences</w:t>
            </w:r>
            <w:r>
              <w:br/>
              <w:t xml:space="preserve">3.4 Medical biotechnology </w:t>
            </w:r>
          </w:p>
          <w:p w14:paraId="272E58AA" w14:textId="77777777" w:rsidR="00D2598F" w:rsidRDefault="00645411">
            <w:pPr>
              <w:spacing w:before="60"/>
            </w:pPr>
            <w:r>
              <w:t xml:space="preserve">3.5 Other medical science </w:t>
            </w:r>
          </w:p>
        </w:tc>
      </w:tr>
      <w:tr w:rsidR="00D2598F" w14:paraId="04288E41" w14:textId="77777777">
        <w:tc>
          <w:tcPr>
            <w:tcW w:w="316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83D7DC" w14:textId="77777777" w:rsidR="00D2598F" w:rsidRDefault="00645411">
            <w:r>
              <w:rPr>
                <w:b/>
              </w:rPr>
              <w:t xml:space="preserve">4. Agricultural and veterinary sciences </w:t>
            </w:r>
          </w:p>
        </w:tc>
        <w:tc>
          <w:tcPr>
            <w:tcW w:w="5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FCF6A8" w14:textId="77777777" w:rsidR="00D2598F" w:rsidRDefault="00645411">
            <w:pPr>
              <w:spacing w:before="60"/>
            </w:pPr>
            <w:r>
              <w:t xml:space="preserve">4.1 Agriculture, forestry, and fisheries </w:t>
            </w:r>
          </w:p>
          <w:p w14:paraId="778F3570" w14:textId="77777777" w:rsidR="00D2598F" w:rsidRDefault="00645411">
            <w:pPr>
              <w:spacing w:before="60"/>
            </w:pPr>
            <w:r>
              <w:t>4.2 Animal and dairy science</w:t>
            </w:r>
            <w:r>
              <w:br/>
              <w:t>4.3 Veterinary science</w:t>
            </w:r>
            <w:r>
              <w:br/>
              <w:t xml:space="preserve">4.4 Agricultural biotechnology </w:t>
            </w:r>
          </w:p>
          <w:p w14:paraId="4C02028C" w14:textId="77777777" w:rsidR="00D2598F" w:rsidRDefault="00645411">
            <w:pPr>
              <w:spacing w:before="60"/>
            </w:pPr>
            <w:r>
              <w:t xml:space="preserve">4.5 Other agricultural sciences </w:t>
            </w:r>
          </w:p>
        </w:tc>
      </w:tr>
      <w:tr w:rsidR="00D2598F" w14:paraId="48C9BA95" w14:textId="77777777">
        <w:tc>
          <w:tcPr>
            <w:tcW w:w="316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E5FB7A" w14:textId="77777777" w:rsidR="00D2598F" w:rsidRDefault="00645411">
            <w:r w:rsidRPr="000F5BAB">
              <w:rPr>
                <w:b/>
              </w:rPr>
              <w:t>5.</w:t>
            </w:r>
            <w:r>
              <w:rPr>
                <w:b/>
              </w:rPr>
              <w:t xml:space="preserve"> Social sciences </w:t>
            </w:r>
          </w:p>
        </w:tc>
        <w:tc>
          <w:tcPr>
            <w:tcW w:w="5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ED4312" w14:textId="77777777" w:rsidR="00D2598F" w:rsidRDefault="00645411">
            <w:pPr>
              <w:spacing w:before="60"/>
            </w:pPr>
            <w:r>
              <w:t xml:space="preserve">5.1 Psychology and cognitive sciences </w:t>
            </w:r>
          </w:p>
          <w:p w14:paraId="0832FBE2" w14:textId="77777777" w:rsidR="00D2598F" w:rsidRDefault="00645411">
            <w:pPr>
              <w:spacing w:before="60"/>
            </w:pPr>
            <w:r>
              <w:t>5.2 Economics and business</w:t>
            </w:r>
            <w:r>
              <w:br/>
              <w:t>5.3 Education</w:t>
            </w:r>
            <w:r>
              <w:br/>
              <w:t xml:space="preserve">5.4 Sociology </w:t>
            </w:r>
          </w:p>
          <w:p w14:paraId="26F5C7C6" w14:textId="77777777" w:rsidR="00D2598F" w:rsidRDefault="00645411">
            <w:pPr>
              <w:spacing w:before="60"/>
            </w:pPr>
            <w:r>
              <w:t>5.5 Law</w:t>
            </w:r>
            <w:r>
              <w:br/>
              <w:t>5.6 Political science</w:t>
            </w:r>
            <w:r>
              <w:br/>
              <w:t xml:space="preserve">5.7 Social and economic geography </w:t>
            </w:r>
          </w:p>
          <w:p w14:paraId="3DFDB306" w14:textId="77777777" w:rsidR="00D2598F" w:rsidRDefault="00645411">
            <w:pPr>
              <w:spacing w:before="60"/>
            </w:pPr>
            <w:r>
              <w:t>5.8 Media and communications</w:t>
            </w:r>
            <w:r>
              <w:br/>
              <w:t xml:space="preserve">5.9 Other social sciences </w:t>
            </w:r>
          </w:p>
        </w:tc>
      </w:tr>
      <w:tr w:rsidR="00D2598F" w14:paraId="4AFA0566" w14:textId="77777777">
        <w:tc>
          <w:tcPr>
            <w:tcW w:w="316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07B1F4" w14:textId="77777777" w:rsidR="00D2598F" w:rsidRPr="006207AE" w:rsidRDefault="006207AE">
            <w:r>
              <w:rPr>
                <w:b/>
              </w:rPr>
              <w:t>6. Humanistic sciences</w:t>
            </w:r>
          </w:p>
        </w:tc>
        <w:tc>
          <w:tcPr>
            <w:tcW w:w="5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42D6F4" w14:textId="77777777" w:rsidR="00D2598F" w:rsidRDefault="00645411">
            <w:pPr>
              <w:spacing w:before="60"/>
            </w:pPr>
            <w:r>
              <w:t>6.1 History and archaeology</w:t>
            </w:r>
            <w:r>
              <w:br/>
              <w:t>6.2 Languages and literature</w:t>
            </w:r>
            <w:r>
              <w:br/>
              <w:t>6.3 Philosophy, ethics and religion</w:t>
            </w:r>
            <w:r>
              <w:br/>
              <w:t xml:space="preserve">6.4 Arts (arts, history of arts, performing arts, music) </w:t>
            </w:r>
          </w:p>
          <w:p w14:paraId="073D051E" w14:textId="77777777" w:rsidR="00D2598F" w:rsidRDefault="00645411">
            <w:pPr>
              <w:spacing w:before="60"/>
            </w:pPr>
            <w:r>
              <w:t xml:space="preserve">6.5 Other humanities </w:t>
            </w:r>
          </w:p>
        </w:tc>
      </w:tr>
    </w:tbl>
    <w:p w14:paraId="74ADE80D" w14:textId="77777777" w:rsidR="00D2598F" w:rsidRDefault="00D2598F"/>
    <w:p w14:paraId="4EAC3E4C" w14:textId="77777777" w:rsidR="00D2598F" w:rsidRDefault="00D2598F"/>
    <w:p w14:paraId="40DEC1F3" w14:textId="77777777" w:rsidR="000F5BAB" w:rsidRDefault="000F5BAB"/>
    <w:p w14:paraId="3CC36709" w14:textId="77777777" w:rsidR="000F5BAB" w:rsidRDefault="000F5BAB"/>
    <w:p w14:paraId="2F54A35B" w14:textId="77777777" w:rsidR="000F5BAB" w:rsidRDefault="000F5BAB"/>
    <w:p w14:paraId="5D0BA0CA" w14:textId="77777777" w:rsidR="00645411" w:rsidRDefault="00645411"/>
    <w:p w14:paraId="22245135" w14:textId="77777777" w:rsidR="00D2598F" w:rsidRDefault="00645411">
      <w:r>
        <w:t xml:space="preserve">RIGHTS AND OBLIGATIONS OF THE APPLICANTS FOR PROFESSIONAL EXPERTS </w:t>
      </w:r>
    </w:p>
    <w:p w14:paraId="664C2057" w14:textId="77777777" w:rsidR="00D2598F" w:rsidRDefault="00D2598F"/>
    <w:p w14:paraId="11818B64" w14:textId="77777777" w:rsidR="00D2598F" w:rsidRDefault="00645411">
      <w:pPr>
        <w:jc w:val="both"/>
      </w:pPr>
      <w:r>
        <w:t xml:space="preserve">Foreign experts enter into an agreement with the Agency for Quality in Higher Education (AQUA) which regulates their rights and obligations. </w:t>
      </w:r>
    </w:p>
    <w:p w14:paraId="31CD3061" w14:textId="77777777" w:rsidR="00D2598F" w:rsidRDefault="00D2598F">
      <w:pPr>
        <w:jc w:val="both"/>
      </w:pPr>
    </w:p>
    <w:p w14:paraId="27C5C3CB" w14:textId="77777777" w:rsidR="00D2598F" w:rsidRDefault="00645411">
      <w:pPr>
        <w:jc w:val="both"/>
      </w:pPr>
      <w:r>
        <w:t xml:space="preserve">Foreign experts are obliged: </w:t>
      </w:r>
    </w:p>
    <w:p w14:paraId="68F51251" w14:textId="77777777" w:rsidR="00D2598F" w:rsidRDefault="00645411">
      <w:pPr>
        <w:spacing w:before="120"/>
        <w:jc w:val="both"/>
      </w:pPr>
      <w:r>
        <w:t xml:space="preserve">-  to study the entire documentation submitted by the higher education institution; </w:t>
      </w:r>
    </w:p>
    <w:p w14:paraId="1CCCA9E2" w14:textId="77777777" w:rsidR="00D2598F" w:rsidRDefault="00645411">
      <w:pPr>
        <w:spacing w:before="120"/>
        <w:jc w:val="both"/>
      </w:pPr>
      <w:r>
        <w:t xml:space="preserve">-  to participate in the meetings of the expert commission; </w:t>
      </w:r>
    </w:p>
    <w:p w14:paraId="729E11A0" w14:textId="77777777" w:rsidR="00D2598F" w:rsidRDefault="00645411">
      <w:pPr>
        <w:spacing w:before="120"/>
        <w:jc w:val="both"/>
      </w:pPr>
      <w:r>
        <w:t xml:space="preserve">-  to participate in a visit to the higher education institution; </w:t>
      </w:r>
    </w:p>
    <w:p w14:paraId="35170EC0" w14:textId="77777777" w:rsidR="00D2598F" w:rsidRDefault="00645411">
      <w:pPr>
        <w:spacing w:before="120"/>
        <w:jc w:val="both"/>
      </w:pPr>
      <w:r>
        <w:t xml:space="preserve">-  to prepare an individual report from the external evaluation of the institution; </w:t>
      </w:r>
    </w:p>
    <w:p w14:paraId="509DBDAE" w14:textId="77777777" w:rsidR="00D2598F" w:rsidRDefault="00645411">
      <w:pPr>
        <w:spacing w:before="120"/>
        <w:jc w:val="both"/>
      </w:pPr>
      <w:r>
        <w:t xml:space="preserve">-  to actively participate in the evaluation of the institution and the preparation of the External Evaluation Report; </w:t>
      </w:r>
    </w:p>
    <w:p w14:paraId="4E82A58F" w14:textId="77777777" w:rsidR="00D2598F" w:rsidRDefault="00645411">
      <w:pPr>
        <w:spacing w:before="120"/>
        <w:jc w:val="both"/>
      </w:pPr>
      <w:r>
        <w:t xml:space="preserve">-  to prepare a response to a complaint submitted by the higher education institution; </w:t>
      </w:r>
    </w:p>
    <w:p w14:paraId="051647A1" w14:textId="77777777" w:rsidR="00D2598F" w:rsidRDefault="00645411">
      <w:pPr>
        <w:spacing w:before="120"/>
        <w:jc w:val="both"/>
      </w:pPr>
      <w:r>
        <w:t xml:space="preserve">-  to adhere to the set deadlines and to perform other tasks related to the evaluation process in accordance with the division of tasks among the members of the commission. </w:t>
      </w:r>
    </w:p>
    <w:p w14:paraId="42C69573" w14:textId="77777777" w:rsidR="00D2598F" w:rsidRDefault="00D2598F">
      <w:pPr>
        <w:jc w:val="both"/>
      </w:pPr>
    </w:p>
    <w:p w14:paraId="57602BD3" w14:textId="77777777" w:rsidR="00D2598F" w:rsidRDefault="00645411">
      <w:pPr>
        <w:jc w:val="both"/>
      </w:pPr>
      <w:r>
        <w:t xml:space="preserve">Prior to conducting an external evaluation, the Evaluation Board must organize training for foreign experts, in order to acquire theoretical knowledge and practical skills related to the higher education system in the Republic of North Macedonia, external evaluation procedure and methodology, quality standards in higher education. the relevant procedures for conducting the procedure, as well as other relevant aspects of the external evaluation. </w:t>
      </w:r>
    </w:p>
    <w:p w14:paraId="1F7E2FB2" w14:textId="77777777" w:rsidR="00D2598F" w:rsidRDefault="00D2598F">
      <w:pPr>
        <w:jc w:val="both"/>
      </w:pPr>
    </w:p>
    <w:p w14:paraId="46F884AC" w14:textId="77777777" w:rsidR="00D2598F" w:rsidRDefault="00645411">
      <w:pPr>
        <w:jc w:val="both"/>
      </w:pPr>
      <w:r>
        <w:t xml:space="preserve">For the conducted training, the Evaluation Board issues a certificate for completed training. Only a person who has completed the planned training can perform an external evaluation. </w:t>
      </w:r>
    </w:p>
    <w:p w14:paraId="47069F7D" w14:textId="77777777" w:rsidR="00D2598F" w:rsidRDefault="00D2598F">
      <w:pPr>
        <w:jc w:val="both"/>
      </w:pPr>
    </w:p>
    <w:p w14:paraId="6421528E" w14:textId="77777777" w:rsidR="00D2598F" w:rsidRDefault="00645411">
      <w:pPr>
        <w:jc w:val="both"/>
      </w:pPr>
      <w:r>
        <w:t xml:space="preserve">The foreign experts sign a statement on confidentiality, protection and non-disclosure of the information that will arise in the procedure, as well as a statement on the absence of conflict of interest. </w:t>
      </w:r>
    </w:p>
    <w:p w14:paraId="6D68EAC0" w14:textId="77777777" w:rsidR="00D2598F" w:rsidRDefault="00D2598F">
      <w:pPr>
        <w:jc w:val="both"/>
      </w:pPr>
    </w:p>
    <w:p w14:paraId="6D02A76E" w14:textId="77777777" w:rsidR="00D2598F" w:rsidRDefault="00645411">
      <w:r>
        <w:t xml:space="preserve">DEADLINE AND MANNER OF APPLICATION OF CANDIDATES FOR FOREIGN EXPERTS </w:t>
      </w:r>
    </w:p>
    <w:p w14:paraId="19DE2584" w14:textId="77777777" w:rsidR="00D2598F" w:rsidRDefault="00D2598F"/>
    <w:p w14:paraId="7A520AD9" w14:textId="0DD85912" w:rsidR="00D2598F" w:rsidRDefault="00645411">
      <w:r>
        <w:t xml:space="preserve">The deadline for application is: </w:t>
      </w:r>
      <w:r w:rsidR="00D47A98" w:rsidRPr="00D47A98">
        <w:rPr>
          <w:color w:val="FF0000"/>
        </w:rPr>
        <w:t>23.02.2026</w:t>
      </w:r>
      <w:r w:rsidRPr="00D47A98">
        <w:rPr>
          <w:color w:val="FF0000"/>
        </w:rPr>
        <w:t>.</w:t>
      </w:r>
      <w:r w:rsidRPr="00B746E2">
        <w:rPr>
          <w:color w:val="FF0000"/>
        </w:rPr>
        <w:t xml:space="preserve"> </w:t>
      </w:r>
    </w:p>
    <w:p w14:paraId="38771521" w14:textId="77777777" w:rsidR="00D2598F" w:rsidRDefault="00D2598F"/>
    <w:p w14:paraId="4B7254DA" w14:textId="77777777" w:rsidR="00D2598F" w:rsidRDefault="00645411">
      <w:pPr>
        <w:jc w:val="both"/>
      </w:pPr>
      <w:r>
        <w:t xml:space="preserve">The application of the candidates is done by </w:t>
      </w:r>
      <w:r w:rsidRPr="002370AD">
        <w:rPr>
          <w:b/>
        </w:rPr>
        <w:t>filling in the Form</w:t>
      </w:r>
      <w:r>
        <w:t xml:space="preserve"> and </w:t>
      </w:r>
      <w:r w:rsidRPr="002370AD">
        <w:rPr>
          <w:b/>
        </w:rPr>
        <w:t>submitting the CV</w:t>
      </w:r>
      <w:r>
        <w:t xml:space="preserve">. The Form can be downloaded from the website of the Agency for Quality in Higher Education (AQHE) at the following link: </w:t>
      </w:r>
    </w:p>
    <w:p w14:paraId="0B2C2651" w14:textId="44C2961E" w:rsidR="00D2598F" w:rsidRDefault="00D47A98">
      <w:pPr>
        <w:jc w:val="both"/>
      </w:pPr>
      <w:hyperlink r:id="rId5" w:tgtFrame="_blank" w:tooltip="https://akvo.mk/index.php/odbori/odbor-za-evaluacija/o-evaluacija-formulari/konkurs-za-izbor-na-studenti-za-evaluacija-na-visokoobrazovnite-ustanovi-2026" w:history="1">
        <w:r w:rsidRPr="00D47A98">
          <w:rPr>
            <w:color w:val="0000FF"/>
            <w:sz w:val="22"/>
            <w:szCs w:val="22"/>
            <w:u w:val="single"/>
            <w:bdr w:val="none" w:sz="0" w:space="0" w:color="auto" w:frame="1"/>
            <w:shd w:val="clear" w:color="auto" w:fill="FFFFFF"/>
          </w:rPr>
          <w:t>https://akvo.mk/index.php/odbori/odbor-za-evaluacija/o-evaluacija-formulari/konkurs-za-izbor-na-studenti-za-evaluacija-na-visokoobrazovnite-ustanovi-2026</w:t>
        </w:r>
      </w:hyperlink>
    </w:p>
    <w:p w14:paraId="37C6BAEE" w14:textId="77777777" w:rsidR="00D2598F" w:rsidRDefault="00645411">
      <w:pPr>
        <w:jc w:val="both"/>
      </w:pPr>
      <w:r>
        <w:t xml:space="preserve">The completed and signed form, together with the CV in </w:t>
      </w:r>
      <w:proofErr w:type="spellStart"/>
      <w:r>
        <w:t>Europass</w:t>
      </w:r>
      <w:proofErr w:type="spellEnd"/>
      <w:r>
        <w:t xml:space="preserve"> format are submitted to  the following e-mail addresses: </w:t>
      </w:r>
      <w:hyperlink r:id="rId6">
        <w:r>
          <w:rPr>
            <w:color w:val="0563C1"/>
            <w:u w:val="single"/>
          </w:rPr>
          <w:t>mila.arapceska@uklo.edu.mk</w:t>
        </w:r>
      </w:hyperlink>
      <w:r>
        <w:t xml:space="preserve"> and </w:t>
      </w:r>
      <w:hyperlink r:id="rId7">
        <w:r>
          <w:rPr>
            <w:color w:val="0563C1"/>
            <w:u w:val="single"/>
          </w:rPr>
          <w:t>dtaskov@feit.ukim.edu.mk</w:t>
        </w:r>
      </w:hyperlink>
      <w:r>
        <w:t xml:space="preserve"> </w:t>
      </w:r>
    </w:p>
    <w:p w14:paraId="5DFE1D91" w14:textId="77777777" w:rsidR="00D2598F" w:rsidRDefault="00D2598F">
      <w:pPr>
        <w:jc w:val="both"/>
      </w:pPr>
    </w:p>
    <w:p w14:paraId="78C12D19" w14:textId="77777777" w:rsidR="00D2598F" w:rsidRDefault="00645411">
      <w:pPr>
        <w:jc w:val="both"/>
      </w:pPr>
      <w:r>
        <w:t xml:space="preserve">For additional information, please contact the president of the Evaluation Board, Prof. Dimitar </w:t>
      </w:r>
      <w:proofErr w:type="spellStart"/>
      <w:r>
        <w:t>Tashkovski</w:t>
      </w:r>
      <w:proofErr w:type="spellEnd"/>
      <w:r>
        <w:t xml:space="preserve">, at the following e-mail address </w:t>
      </w:r>
      <w:hyperlink r:id="rId8">
        <w:r>
          <w:rPr>
            <w:color w:val="0563C1"/>
            <w:u w:val="single"/>
          </w:rPr>
          <w:t>dtaskov@feit.ukim.edu.mk</w:t>
        </w:r>
      </w:hyperlink>
      <w:r>
        <w:t>.</w:t>
      </w:r>
    </w:p>
    <w:sectPr w:rsidR="00D2598F">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598F"/>
    <w:rsid w:val="0002219D"/>
    <w:rsid w:val="000F5BAB"/>
    <w:rsid w:val="00107E86"/>
    <w:rsid w:val="00152C75"/>
    <w:rsid w:val="002370AD"/>
    <w:rsid w:val="0027374D"/>
    <w:rsid w:val="0055172F"/>
    <w:rsid w:val="006207AE"/>
    <w:rsid w:val="00645411"/>
    <w:rsid w:val="00913129"/>
    <w:rsid w:val="009B0057"/>
    <w:rsid w:val="00B746E2"/>
    <w:rsid w:val="00CF0321"/>
    <w:rsid w:val="00D2598F"/>
    <w:rsid w:val="00D47A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136EC"/>
  <w15:docId w15:val="{C3DC9BAD-255C-453A-89C1-B2EF1C9BC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Hyperlink">
    <w:name w:val="Hyperlink"/>
    <w:basedOn w:val="DefaultParagraphFont"/>
    <w:uiPriority w:val="99"/>
    <w:unhideWhenUsed/>
    <w:rsid w:val="00352C65"/>
    <w:rPr>
      <w:color w:val="0563C1" w:themeColor="hyperlink"/>
      <w:u w:val="single"/>
    </w:rPr>
  </w:style>
  <w:style w:type="character" w:customStyle="1" w:styleId="UnresolvedMention1">
    <w:name w:val="Unresolved Mention1"/>
    <w:basedOn w:val="DefaultParagraphFont"/>
    <w:uiPriority w:val="99"/>
    <w:semiHidden/>
    <w:unhideWhenUsed/>
    <w:rsid w:val="00352C65"/>
    <w:rPr>
      <w:color w:val="605E5C"/>
      <w:shd w:val="clear" w:color="auto" w:fill="E1DFDD"/>
    </w:rPr>
  </w:style>
  <w:style w:type="character" w:styleId="FollowedHyperlink">
    <w:name w:val="FollowedHyperlink"/>
    <w:basedOn w:val="DefaultParagraphFont"/>
    <w:uiPriority w:val="99"/>
    <w:semiHidden/>
    <w:unhideWhenUsed/>
    <w:rsid w:val="00BE6A80"/>
    <w:rPr>
      <w:color w:val="954F72" w:themeColor="followed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dtaskov@feit.ukim.edu.mk" TargetMode="External"/><Relationship Id="rId3" Type="http://schemas.openxmlformats.org/officeDocument/2006/relationships/settings" Target="settings.xml"/><Relationship Id="rId7" Type="http://schemas.openxmlformats.org/officeDocument/2006/relationships/hyperlink" Target="mailto:dtaskov@feit.ukim.edu.mk"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mila.arapceska@uklo.edu.mk" TargetMode="External"/><Relationship Id="rId5" Type="http://schemas.openxmlformats.org/officeDocument/2006/relationships/hyperlink" Target="https://akvo.mk/index.php/odbori/odbor-za-evaluacija/o-evaluacija-formulari/konkurs-za-izbor-na-studenti-za-evaluacija-na-visokoobrazovnite-ustanovi-2026"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NeimCbk4nyylxvuAdBintnAppA==">CgMxLjA4AHIhMUVoY3lYdTRCbkZpckt0cHo1T3oteXBwa1ZiVHdVdWp1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955</Words>
  <Characters>5449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Dimitar Taskovski</dc:creator>
  <cp:lastModifiedBy>Sevgil Murtezi</cp:lastModifiedBy>
  <cp:revision>12</cp:revision>
  <dcterms:created xsi:type="dcterms:W3CDTF">2025-05-12T20:39:00Z</dcterms:created>
  <dcterms:modified xsi:type="dcterms:W3CDTF">2026-01-20T14:21:00Z</dcterms:modified>
</cp:coreProperties>
</file>